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9B9254" w14:textId="77777777" w:rsidR="00DF33A9" w:rsidRDefault="00000000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 w:hint="eastAsia"/>
          <w:b/>
          <w:bCs/>
          <w:sz w:val="24"/>
          <w:szCs w:val="24"/>
        </w:rPr>
        <w:t>Figure S1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84964C7" w14:textId="77777777" w:rsidR="00DF33A9" w:rsidRDefault="00000000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 w:hint="eastAsia"/>
          <w:b/>
          <w:bCs/>
          <w:noProof/>
          <w:sz w:val="24"/>
          <w:szCs w:val="24"/>
        </w:rPr>
        <w:drawing>
          <wp:inline distT="0" distB="0" distL="114300" distR="114300">
            <wp:extent cx="5269230" cy="4190365"/>
            <wp:effectExtent l="0" t="0" r="7620" b="635"/>
            <wp:docPr id="5" name="图片 5" descr="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S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190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BEBFA" w14:textId="08562C8E" w:rsidR="00DF33A9" w:rsidRDefault="0000000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 w:hint="eastAsia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>) The knockdown efficiency was detected by qRT-PCR on mRNA levels and</w:t>
      </w:r>
      <w:r>
        <w:rPr>
          <w:rFonts w:ascii="Times New Roman" w:hAnsi="Times New Roman" w:cs="Times New Roman"/>
          <w:color w:val="C00000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 w:hint="eastAsia"/>
          <w:sz w:val="24"/>
          <w:szCs w:val="24"/>
        </w:rPr>
        <w:t>B</w:t>
      </w:r>
      <w:r>
        <w:rPr>
          <w:rFonts w:ascii="Times New Roman" w:hAnsi="Times New Roman" w:cs="Times New Roman"/>
          <w:sz w:val="24"/>
          <w:szCs w:val="24"/>
        </w:rPr>
        <w:t>) Representative Western blot analysis of the knockdown efficiency of Huh-7 cells transduced with lentiviruses expressing control shRNA (shCtrl) or two independent shRNAs targeting ADAM12 (sh1and sh2) (n = 3). (</w:t>
      </w:r>
      <w:r>
        <w:rPr>
          <w:rFonts w:ascii="Times New Roman" w:hAnsi="Times New Roman" w:cs="Times New Roman" w:hint="eastAsia"/>
          <w:sz w:val="24"/>
          <w:szCs w:val="24"/>
        </w:rPr>
        <w:t>C</w:t>
      </w:r>
      <w:r>
        <w:rPr>
          <w:rFonts w:ascii="Times New Roman" w:hAnsi="Times New Roman" w:cs="Times New Roman"/>
          <w:sz w:val="24"/>
          <w:szCs w:val="24"/>
        </w:rPr>
        <w:t>) Cell viability of Huh-7 cells upon ADAM12 KD, detected by CCK8 assay (n = 3). (</w:t>
      </w:r>
      <w:r>
        <w:rPr>
          <w:rFonts w:ascii="Times New Roman" w:hAnsi="Times New Roman" w:cs="Times New Roman" w:hint="eastAsia"/>
          <w:sz w:val="24"/>
          <w:szCs w:val="24"/>
        </w:rPr>
        <w:t>D</w:t>
      </w:r>
      <w:r>
        <w:rPr>
          <w:rFonts w:ascii="Times New Roman" w:hAnsi="Times New Roman" w:cs="Times New Roman"/>
          <w:sz w:val="24"/>
          <w:szCs w:val="24"/>
        </w:rPr>
        <w:t>) Apoptosis assay of Huh-7cells upon ADAM12 KD. Histograms indicate the percentages of apoptotic (n = 3). (</w:t>
      </w:r>
      <w:r>
        <w:rPr>
          <w:rFonts w:ascii="Times New Roman" w:hAnsi="Times New Roman" w:cs="Times New Roman" w:hint="eastAsia"/>
          <w:sz w:val="24"/>
          <w:szCs w:val="24"/>
        </w:rPr>
        <w:t>E</w:t>
      </w:r>
      <w:r>
        <w:rPr>
          <w:rFonts w:ascii="Times New Roman" w:hAnsi="Times New Roman" w:cs="Times New Roman"/>
          <w:sz w:val="24"/>
          <w:szCs w:val="24"/>
        </w:rPr>
        <w:t>) Colony formation of Huh-7 cells upon ADAM12 KD (n = 3). (</w:t>
      </w:r>
      <w:r>
        <w:rPr>
          <w:rFonts w:ascii="Times New Roman" w:hAnsi="Times New Roman" w:cs="Times New Roman" w:hint="eastAsia"/>
          <w:sz w:val="24"/>
          <w:szCs w:val="24"/>
        </w:rPr>
        <w:t>F</w:t>
      </w:r>
      <w:r>
        <w:rPr>
          <w:rFonts w:ascii="Times New Roman" w:hAnsi="Times New Roman" w:cs="Times New Roman"/>
          <w:sz w:val="24"/>
          <w:szCs w:val="24"/>
        </w:rPr>
        <w:t>) The invasive and (</w:t>
      </w:r>
      <w:r>
        <w:rPr>
          <w:rFonts w:ascii="Times New Roman" w:hAnsi="Times New Roman" w:cs="Times New Roman" w:hint="eastAsia"/>
          <w:sz w:val="24"/>
          <w:szCs w:val="24"/>
        </w:rPr>
        <w:t>G</w:t>
      </w:r>
      <w:r>
        <w:rPr>
          <w:rFonts w:ascii="Times New Roman" w:hAnsi="Times New Roman" w:cs="Times New Roman"/>
          <w:sz w:val="24"/>
          <w:szCs w:val="24"/>
        </w:rPr>
        <w:t>) migrative capacity of Huh-7 cells upon ADAM12 KD, detected by transwell assay and wound healing assay, respectively, (n = 3).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***</w:t>
      </w:r>
      <w:r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p </w:t>
      </w:r>
      <w:r>
        <w:rPr>
          <w:rFonts w:ascii="Times New Roman" w:hAnsi="Times New Roman" w:cs="Times New Roman"/>
          <w:color w:val="000000"/>
          <w:sz w:val="24"/>
          <w:szCs w:val="24"/>
        </w:rPr>
        <w:t>&lt; 0.001</w:t>
      </w:r>
      <w:r w:rsidR="004A0E6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888ACD0" w14:textId="77777777" w:rsidR="00DF33A9" w:rsidRDefault="00DF33A9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E5A7CFC" w14:textId="77777777" w:rsidR="00DF33A9" w:rsidRDefault="0000000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Figure S2</w:t>
      </w:r>
      <w:r>
        <w:rPr>
          <w:rFonts w:ascii="Times New Roman" w:hAnsi="Times New Roman" w:cs="Times New Roman"/>
          <w:sz w:val="24"/>
          <w:szCs w:val="24"/>
        </w:rPr>
        <w:t>. The potential substrates identified by IP-MS.</w:t>
      </w:r>
    </w:p>
    <w:p w14:paraId="107985B9" w14:textId="77777777" w:rsidR="00DF33A9" w:rsidRDefault="00000000">
      <w:pPr>
        <w:jc w:val="both"/>
        <w:rPr>
          <w:rFonts w:ascii="Times New Roman" w:hAnsi="Times New Roman" w:cs="Times New Roman"/>
          <w:sz w:val="24"/>
          <w:szCs w:val="24"/>
        </w:rPr>
      </w:pPr>
      <w:r>
        <w:object w:dxaOrig="3735" w:dyaOrig="2772" w14:anchorId="03F07FC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6.75pt;height:138.6pt" o:ole="">
            <v:imagedata r:id="rId8" o:title=""/>
          </v:shape>
          <o:OLEObject Type="Embed" ProgID="Prism10.Document" ShapeID="_x0000_i1025" DrawAspect="Content" ObjectID="_1837067757" r:id="rId9"/>
        </w:object>
      </w:r>
    </w:p>
    <w:p w14:paraId="210BCA33" w14:textId="77777777" w:rsidR="00DF33A9" w:rsidRDefault="00DF33A9">
      <w:pPr>
        <w:jc w:val="both"/>
      </w:pPr>
    </w:p>
    <w:p w14:paraId="5C58BEA6" w14:textId="77777777" w:rsidR="00DF33A9" w:rsidRDefault="00000000">
      <w:pPr>
        <w:jc w:val="both"/>
      </w:pPr>
      <w:r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Figure S3. </w:t>
      </w:r>
    </w:p>
    <w:p w14:paraId="5396C204" w14:textId="77777777" w:rsidR="00DF33A9" w:rsidRDefault="00000000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 w:hint="eastAsia"/>
          <w:b/>
          <w:bCs/>
          <w:noProof/>
          <w:sz w:val="24"/>
          <w:szCs w:val="24"/>
        </w:rPr>
        <w:drawing>
          <wp:inline distT="0" distB="0" distL="114300" distR="114300">
            <wp:extent cx="5273675" cy="4468495"/>
            <wp:effectExtent l="0" t="0" r="3175" b="8255"/>
            <wp:docPr id="6" name="图片 6" descr="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S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468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DF9E1" w14:textId="5E1495E8" w:rsidR="00DF33A9" w:rsidRDefault="0000000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ADAM12 knockdown induces UPS-mediated EIF3B degradation. Co-immunoprecipitation (Co-IP) analysis of protein interactions involving ADAM12 and EIF3B (</w:t>
      </w:r>
      <w:r>
        <w:rPr>
          <w:rFonts w:ascii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>), EIF3B and STUB1(</w:t>
      </w:r>
      <w:r>
        <w:rPr>
          <w:rFonts w:ascii="Times New Roman" w:hAnsi="Times New Roman" w:cs="Times New Roman"/>
          <w:b/>
          <w:bCs/>
          <w:sz w:val="24"/>
          <w:szCs w:val="24"/>
        </w:rPr>
        <w:t>B</w:t>
      </w:r>
      <w:r>
        <w:rPr>
          <w:rFonts w:ascii="Times New Roman" w:hAnsi="Times New Roman" w:cs="Times New Roman"/>
          <w:sz w:val="24"/>
          <w:szCs w:val="24"/>
        </w:rPr>
        <w:t>) in Huh-7 cells. IP was performed using antibodies against EIF3B, ADAM12, or STUB1, with IgG serving as a negative control. Input lysates represent total protein levels. (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C</w:t>
      </w:r>
      <w:r>
        <w:rPr>
          <w:rFonts w:ascii="Times New Roman" w:hAnsi="Times New Roman" w:cs="Times New Roman"/>
          <w:sz w:val="24"/>
          <w:szCs w:val="24"/>
        </w:rPr>
        <w:t>) Protein levels of ADAM12 and EIF3B in ADAM12-knockdown Huh-7 cells. (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D</w:t>
      </w:r>
      <w:r>
        <w:rPr>
          <w:rFonts w:ascii="Times New Roman" w:hAnsi="Times New Roman" w:cs="Times New Roman"/>
          <w:sz w:val="24"/>
          <w:szCs w:val="24"/>
        </w:rPr>
        <w:t>) mRNA levels of ADAM12 and EIF3B in ADAM12-knockdown Huh-7 cells</w:t>
      </w:r>
      <w:r>
        <w:rPr>
          <w:rFonts w:ascii="Times New Roman" w:hAnsi="Times New Roman" w:cs="Times New Roman" w:hint="eastAsia"/>
          <w:sz w:val="24"/>
          <w:szCs w:val="24"/>
        </w:rPr>
        <w:t>,</w:t>
      </w:r>
      <w:r>
        <w:rPr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measured by qRT-PCR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(mean ± SD, n = 3). (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E</w:t>
      </w:r>
      <w:r>
        <w:rPr>
          <w:rFonts w:ascii="Times New Roman" w:hAnsi="Times New Roman" w:cs="Times New Roman"/>
          <w:sz w:val="24"/>
          <w:szCs w:val="24"/>
        </w:rPr>
        <w:t>) Western blot analysis of EIF3B protein levels in ADAM12-knockdown Huh-7 cells treated with cycloheximide (CHX, 50 μg/mL), a protein synthesis inhibitor.</w:t>
      </w:r>
      <w:r>
        <w:rPr>
          <w:rFonts w:ascii="Times New Roman" w:hAnsi="Times New Roman" w:cs="Times New Roman" w:hint="eastAsia"/>
          <w:sz w:val="24"/>
          <w:szCs w:val="24"/>
        </w:rPr>
        <w:t xml:space="preserve"> (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F</w:t>
      </w:r>
      <w:r>
        <w:rPr>
          <w:rFonts w:ascii="Times New Roman" w:hAnsi="Times New Roman" w:cs="Times New Roman" w:hint="eastAsia"/>
          <w:sz w:val="24"/>
          <w:szCs w:val="24"/>
        </w:rPr>
        <w:t>)</w:t>
      </w:r>
      <w:r>
        <w:rPr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Western blot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analysis of</w:t>
      </w:r>
      <w:r>
        <w:rPr>
          <w:rFonts w:ascii="Times New Roman" w:hAnsi="Times New Roman" w:cs="Times New Roman" w:hint="eastAsia"/>
          <w:sz w:val="24"/>
          <w:szCs w:val="24"/>
        </w:rPr>
        <w:t xml:space="preserve"> EIF3B</w:t>
      </w:r>
      <w:r>
        <w:rPr>
          <w:rFonts w:ascii="Times New Roman" w:hAnsi="Times New Roman" w:cs="Times New Roman"/>
          <w:sz w:val="24"/>
          <w:szCs w:val="24"/>
        </w:rPr>
        <w:t xml:space="preserve"> protein levels in </w:t>
      </w:r>
      <w:r>
        <w:rPr>
          <w:rFonts w:ascii="Times New Roman" w:hAnsi="Times New Roman" w:cs="Times New Roman" w:hint="eastAsia"/>
          <w:sz w:val="24"/>
          <w:szCs w:val="24"/>
        </w:rPr>
        <w:t>ADAM12</w:t>
      </w:r>
      <w:r>
        <w:rPr>
          <w:rFonts w:ascii="Times New Roman" w:hAnsi="Times New Roman" w:cs="Times New Roman"/>
          <w:sz w:val="24"/>
          <w:szCs w:val="24"/>
        </w:rPr>
        <w:t>-knock</w:t>
      </w:r>
      <w:r>
        <w:rPr>
          <w:rFonts w:ascii="Times New Roman" w:hAnsi="Times New Roman" w:cs="Times New Roman" w:hint="eastAsia"/>
          <w:sz w:val="24"/>
          <w:szCs w:val="24"/>
        </w:rPr>
        <w:t xml:space="preserve">down Huh-7 </w:t>
      </w:r>
      <w:r>
        <w:rPr>
          <w:rFonts w:ascii="Times New Roman" w:hAnsi="Times New Roman" w:cs="Times New Roman"/>
          <w:sz w:val="24"/>
          <w:szCs w:val="24"/>
        </w:rPr>
        <w:t>cells treated with or without MG132 (1 μM), a proteasome inhibitor.</w:t>
      </w:r>
      <w:r>
        <w:rPr>
          <w:rFonts w:ascii="Times New Roman" w:hAnsi="Times New Roman" w:cs="Times New Roman" w:hint="eastAsia"/>
          <w:sz w:val="24"/>
          <w:szCs w:val="24"/>
        </w:rPr>
        <w:t xml:space="preserve"> (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G</w:t>
      </w:r>
      <w:r>
        <w:rPr>
          <w:rFonts w:ascii="Times New Roman" w:hAnsi="Times New Roman" w:cs="Times New Roman" w:hint="eastAsia"/>
          <w:sz w:val="24"/>
          <w:szCs w:val="24"/>
        </w:rPr>
        <w:t xml:space="preserve">) Western blot </w:t>
      </w:r>
      <w:r>
        <w:rPr>
          <w:rFonts w:ascii="Times New Roman" w:hAnsi="Times New Roman" w:cs="Times New Roman"/>
          <w:sz w:val="24"/>
          <w:szCs w:val="24"/>
        </w:rPr>
        <w:t>analysis</w:t>
      </w:r>
      <w:r>
        <w:rPr>
          <w:rFonts w:ascii="Times New Roman" w:hAnsi="Times New Roman" w:cs="Times New Roman" w:hint="eastAsia"/>
          <w:sz w:val="24"/>
          <w:szCs w:val="24"/>
        </w:rPr>
        <w:t xml:space="preserve"> of EIF3B</w:t>
      </w:r>
      <w:r>
        <w:rPr>
          <w:rFonts w:ascii="Times New Roman" w:hAnsi="Times New Roman" w:cs="Times New Roman"/>
          <w:sz w:val="24"/>
          <w:szCs w:val="24"/>
        </w:rPr>
        <w:t xml:space="preserve"> ubiquitination levels in </w:t>
      </w:r>
      <w:r>
        <w:rPr>
          <w:rFonts w:ascii="Times New Roman" w:hAnsi="Times New Roman" w:cs="Times New Roman" w:hint="eastAsia"/>
          <w:sz w:val="24"/>
          <w:szCs w:val="24"/>
        </w:rPr>
        <w:t>ADAM12</w:t>
      </w:r>
      <w:r>
        <w:rPr>
          <w:rFonts w:ascii="Times New Roman" w:hAnsi="Times New Roman" w:cs="Times New Roman"/>
          <w:sz w:val="24"/>
          <w:szCs w:val="24"/>
        </w:rPr>
        <w:t>-knock</w:t>
      </w:r>
      <w:r>
        <w:rPr>
          <w:rFonts w:ascii="Times New Roman" w:hAnsi="Times New Roman" w:cs="Times New Roman" w:hint="eastAsia"/>
          <w:sz w:val="24"/>
          <w:szCs w:val="24"/>
        </w:rPr>
        <w:t xml:space="preserve">down Huh-7 </w:t>
      </w:r>
      <w:r>
        <w:rPr>
          <w:rFonts w:ascii="Times New Roman" w:hAnsi="Times New Roman" w:cs="Times New Roman"/>
          <w:sz w:val="24"/>
          <w:szCs w:val="24"/>
        </w:rPr>
        <w:t>cells</w:t>
      </w:r>
      <w:r>
        <w:rPr>
          <w:rFonts w:ascii="Times New Roman" w:hAnsi="Times New Roman" w:cs="Times New Roman" w:hint="eastAsia"/>
          <w:sz w:val="24"/>
          <w:szCs w:val="24"/>
        </w:rPr>
        <w:t>. (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H</w:t>
      </w:r>
      <w:r>
        <w:rPr>
          <w:rFonts w:ascii="Times New Roman" w:hAnsi="Times New Roman" w:cs="Times New Roman" w:hint="eastAsia"/>
          <w:sz w:val="24"/>
          <w:szCs w:val="24"/>
        </w:rPr>
        <w:t>)</w:t>
      </w:r>
      <w:r>
        <w:rPr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Western blot analysis </w:t>
      </w:r>
      <w:r>
        <w:rPr>
          <w:rFonts w:ascii="Times New Roman" w:hAnsi="Times New Roman" w:cs="Times New Roman"/>
          <w:sz w:val="24"/>
          <w:szCs w:val="24"/>
        </w:rPr>
        <w:lastRenderedPageBreak/>
        <w:t>of EIF3B ubiquitination levels in ADAM12-knockdown Huh-7 cells</w:t>
      </w:r>
      <w:r>
        <w:rPr>
          <w:rFonts w:ascii="Times New Roman" w:hAnsi="Times New Roman" w:cs="Times New Roman" w:hint="eastAsia"/>
          <w:sz w:val="24"/>
          <w:szCs w:val="24"/>
        </w:rPr>
        <w:t xml:space="preserve"> treated with MG132, a proteasome inhibitor.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A0E66">
        <w:rPr>
          <w:rFonts w:ascii="Times New Roman" w:hAnsi="Times New Roman" w:cs="Times New Roman"/>
          <w:color w:val="000000"/>
          <w:sz w:val="24"/>
          <w:szCs w:val="24"/>
        </w:rPr>
        <w:t>***</w:t>
      </w:r>
      <w:r w:rsidR="004A0E66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p </w:t>
      </w:r>
      <w:r w:rsidR="004A0E66">
        <w:rPr>
          <w:rFonts w:ascii="Times New Roman" w:hAnsi="Times New Roman" w:cs="Times New Roman"/>
          <w:color w:val="000000"/>
          <w:sz w:val="24"/>
          <w:szCs w:val="24"/>
        </w:rPr>
        <w:t>&lt; 0.001</w:t>
      </w:r>
      <w:r w:rsidR="004A0E66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4A0E66">
        <w:rPr>
          <w:rFonts w:ascii="Times New Roman" w:hAnsi="Times New Roman" w:cs="Times New Roman" w:hint="eastAsia"/>
          <w:color w:val="000000"/>
          <w:sz w:val="24"/>
          <w:szCs w:val="24"/>
        </w:rPr>
        <w:t>ns: no significance</w:t>
      </w:r>
      <w:r w:rsidR="004A0E6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C881232" w14:textId="77777777" w:rsidR="00DF33A9" w:rsidRDefault="00DF33A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B2EB965" w14:textId="77777777" w:rsidR="00DF33A9" w:rsidRDefault="0000000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b/>
          <w:bCs/>
          <w:sz w:val="24"/>
          <w:szCs w:val="24"/>
        </w:rPr>
        <w:t>Figure S4.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</w:p>
    <w:p w14:paraId="3A8B1821" w14:textId="77777777" w:rsidR="00DF33A9" w:rsidRDefault="0000000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114300" distR="114300">
            <wp:extent cx="5053330" cy="1231900"/>
            <wp:effectExtent l="0" t="0" r="0" b="0"/>
            <wp:docPr id="7" name="图片 7" descr="S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S4"/>
                    <pic:cNvPicPr>
                      <a:picLocks noChangeAspect="1"/>
                    </pic:cNvPicPr>
                  </pic:nvPicPr>
                  <pic:blipFill>
                    <a:blip r:embed="rId11"/>
                    <a:srcRect l="4155" t="50586"/>
                    <a:stretch>
                      <a:fillRect/>
                    </a:stretch>
                  </pic:blipFill>
                  <pic:spPr>
                    <a:xfrm>
                      <a:off x="0" y="0"/>
                      <a:ext cx="5053330" cy="123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98BEC" w14:textId="77777777" w:rsidR="00DF33A9" w:rsidRDefault="0000000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Protein levels of EIF3B in (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A</w:t>
      </w:r>
      <w:r>
        <w:rPr>
          <w:rFonts w:ascii="Times New Roman" w:hAnsi="Times New Roman" w:cs="Times New Roman" w:hint="eastAsia"/>
          <w:sz w:val="24"/>
          <w:szCs w:val="24"/>
        </w:rPr>
        <w:t>) Bel-7402 cells overexpressing EIF3B and (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B</w:t>
      </w:r>
      <w:r>
        <w:rPr>
          <w:rFonts w:ascii="Times New Roman" w:hAnsi="Times New Roman" w:cs="Times New Roman" w:hint="eastAsia"/>
          <w:sz w:val="24"/>
          <w:szCs w:val="24"/>
        </w:rPr>
        <w:t xml:space="preserve">) Huh-7 cells </w:t>
      </w:r>
      <w:r>
        <w:rPr>
          <w:rFonts w:ascii="Times New Roman" w:hAnsi="Times New Roman" w:cs="Times New Roman"/>
          <w:sz w:val="24"/>
          <w:szCs w:val="24"/>
        </w:rPr>
        <w:t>overexpressing</w:t>
      </w:r>
      <w:r>
        <w:rPr>
          <w:rFonts w:ascii="Times New Roman" w:hAnsi="Times New Roman" w:cs="Times New Roman" w:hint="eastAsia"/>
          <w:sz w:val="24"/>
          <w:szCs w:val="24"/>
        </w:rPr>
        <w:t xml:space="preserve"> EIF3B.</w:t>
      </w:r>
    </w:p>
    <w:p w14:paraId="25E99FB9" w14:textId="77777777" w:rsidR="00DF33A9" w:rsidRDefault="00DF33A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EA13E86" w14:textId="77777777" w:rsidR="00DF33A9" w:rsidRDefault="0000000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Figure S5. </w:t>
      </w:r>
    </w:p>
    <w:p w14:paraId="5AE844A3" w14:textId="77777777" w:rsidR="00DF33A9" w:rsidRDefault="0000000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114300" distR="114300">
            <wp:extent cx="4197350" cy="4546600"/>
            <wp:effectExtent l="0" t="0" r="3175" b="6350"/>
            <wp:docPr id="8" name="图片 8" descr="S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S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97350" cy="454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9E16A1" w14:textId="03187F3E" w:rsidR="00DF33A9" w:rsidRDefault="0000000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lastRenderedPageBreak/>
        <w:t>(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A</w:t>
      </w:r>
      <w:r>
        <w:rPr>
          <w:rFonts w:ascii="Times New Roman" w:hAnsi="Times New Roman" w:cs="Times New Roman" w:hint="eastAsia"/>
          <w:sz w:val="24"/>
          <w:szCs w:val="24"/>
        </w:rPr>
        <w:t>) Protein levels of PKM2 and LDHA in ADAM12-knockdown Huh-7 cells, detected by western blot. (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B</w:t>
      </w:r>
      <w:r>
        <w:rPr>
          <w:rFonts w:ascii="Times New Roman" w:hAnsi="Times New Roman" w:cs="Times New Roman" w:hint="eastAsia"/>
          <w:sz w:val="24"/>
          <w:szCs w:val="24"/>
        </w:rPr>
        <w:t xml:space="preserve">) </w:t>
      </w:r>
      <w:r>
        <w:rPr>
          <w:rFonts w:ascii="Times New Roman" w:hAnsi="Times New Roman" w:cs="Times New Roman"/>
          <w:sz w:val="24"/>
          <w:szCs w:val="24"/>
        </w:rPr>
        <w:t xml:space="preserve">Effect of EIF3B overexpression on PKM2 and LDHA </w:t>
      </w:r>
      <w:r>
        <w:rPr>
          <w:rFonts w:ascii="Times New Roman" w:hAnsi="Times New Roman" w:cs="Times New Roman" w:hint="eastAsia"/>
          <w:sz w:val="24"/>
          <w:szCs w:val="24"/>
        </w:rPr>
        <w:t xml:space="preserve">protein </w:t>
      </w:r>
      <w:r>
        <w:rPr>
          <w:rFonts w:ascii="Times New Roman" w:hAnsi="Times New Roman" w:cs="Times New Roman"/>
          <w:sz w:val="24"/>
          <w:szCs w:val="24"/>
        </w:rPr>
        <w:t>levels in ADAM12-</w:t>
      </w:r>
      <w:r>
        <w:rPr>
          <w:rFonts w:ascii="Times New Roman" w:hAnsi="Times New Roman" w:cs="Times New Roman" w:hint="eastAsia"/>
          <w:sz w:val="24"/>
          <w:szCs w:val="24"/>
        </w:rPr>
        <w:t>KD</w:t>
      </w:r>
      <w:r>
        <w:rPr>
          <w:rFonts w:ascii="Times New Roman" w:hAnsi="Times New Roman" w:cs="Times New Roman"/>
          <w:sz w:val="24"/>
          <w:szCs w:val="24"/>
        </w:rPr>
        <w:t xml:space="preserve"> cells</w:t>
      </w:r>
      <w:r>
        <w:rPr>
          <w:rFonts w:ascii="Times New Roman" w:hAnsi="Times New Roman" w:cs="Times New Roman" w:hint="eastAsia"/>
          <w:sz w:val="24"/>
          <w:szCs w:val="24"/>
        </w:rPr>
        <w:t>, detected by western blot.  (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C</w:t>
      </w:r>
      <w:r>
        <w:rPr>
          <w:rFonts w:ascii="Times New Roman" w:hAnsi="Times New Roman" w:cs="Times New Roman" w:hint="eastAsia"/>
          <w:sz w:val="24"/>
          <w:szCs w:val="24"/>
        </w:rPr>
        <w:t>)</w:t>
      </w:r>
      <w:r>
        <w:rPr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Glycolytic Stress Test parameters</w:t>
      </w:r>
      <w:r>
        <w:rPr>
          <w:rFonts w:ascii="Times New Roman" w:hAnsi="Times New Roman" w:cs="Times New Roman" w:hint="eastAsia"/>
          <w:sz w:val="24"/>
          <w:szCs w:val="24"/>
        </w:rPr>
        <w:t xml:space="preserve"> for ADAM12- KD Huh-7 cells </w:t>
      </w:r>
      <w:r>
        <w:rPr>
          <w:rFonts w:ascii="Times New Roman" w:hAnsi="Times New Roman" w:cs="Times New Roman"/>
          <w:sz w:val="24"/>
          <w:szCs w:val="24"/>
        </w:rPr>
        <w:t>(mean ± SD, n = 3).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Quantification of lactate production</w:t>
      </w:r>
      <w:r>
        <w:rPr>
          <w:rFonts w:ascii="Times New Roman" w:hAnsi="Times New Roman" w:cs="Times New Roman" w:hint="eastAsia"/>
          <w:sz w:val="24"/>
          <w:szCs w:val="24"/>
        </w:rPr>
        <w:t xml:space="preserve"> (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D</w:t>
      </w:r>
      <w:r>
        <w:rPr>
          <w:rFonts w:ascii="Times New Roman" w:hAnsi="Times New Roman" w:cs="Times New Roman" w:hint="eastAsia"/>
          <w:sz w:val="24"/>
          <w:szCs w:val="24"/>
        </w:rPr>
        <w:t>) and Glucose uptake (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E</w:t>
      </w:r>
      <w:r>
        <w:rPr>
          <w:rFonts w:ascii="Times New Roman" w:hAnsi="Times New Roman" w:cs="Times New Roman" w:hint="eastAsia"/>
          <w:sz w:val="24"/>
          <w:szCs w:val="24"/>
        </w:rPr>
        <w:t xml:space="preserve">) in ADAM12- KD Huh-7 cells </w:t>
      </w:r>
      <w:r>
        <w:rPr>
          <w:rFonts w:ascii="Times New Roman" w:hAnsi="Times New Roman" w:cs="Times New Roman"/>
          <w:sz w:val="24"/>
          <w:szCs w:val="24"/>
        </w:rPr>
        <w:t>(mean ± SD, n = 3).</w:t>
      </w:r>
      <w:r>
        <w:rPr>
          <w:rFonts w:ascii="Times New Roman" w:hAnsi="Times New Roman" w:cs="Times New Roman" w:hint="eastAsia"/>
          <w:sz w:val="24"/>
          <w:szCs w:val="24"/>
        </w:rPr>
        <w:t xml:space="preserve"> (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F</w:t>
      </w:r>
      <w:r>
        <w:rPr>
          <w:rFonts w:ascii="Times New Roman" w:hAnsi="Times New Roman" w:cs="Times New Roman" w:hint="eastAsia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Mito Stress Test parameters for </w:t>
      </w:r>
      <w:r>
        <w:rPr>
          <w:rFonts w:ascii="Times New Roman" w:hAnsi="Times New Roman" w:cs="Times New Roman" w:hint="eastAsia"/>
          <w:sz w:val="24"/>
          <w:szCs w:val="24"/>
        </w:rPr>
        <w:t xml:space="preserve">ADAM12-KD Huh-7 cells </w:t>
      </w:r>
      <w:r>
        <w:rPr>
          <w:rFonts w:ascii="Times New Roman" w:hAnsi="Times New Roman" w:cs="Times New Roman"/>
          <w:sz w:val="24"/>
          <w:szCs w:val="24"/>
        </w:rPr>
        <w:t xml:space="preserve">(mean ± SD, n = 3). </w:t>
      </w:r>
      <w:r>
        <w:rPr>
          <w:rFonts w:ascii="Times New Roman" w:hAnsi="Times New Roman" w:cs="Times New Roman" w:hint="eastAsia"/>
          <w:sz w:val="24"/>
          <w:szCs w:val="24"/>
        </w:rPr>
        <w:t xml:space="preserve">The effects of EIF3B OE on </w:t>
      </w:r>
      <w:r>
        <w:rPr>
          <w:rFonts w:ascii="Times New Roman" w:hAnsi="Times New Roman" w:cs="Times New Roman"/>
          <w:sz w:val="24"/>
          <w:szCs w:val="24"/>
        </w:rPr>
        <w:t>Glycolytic Stress</w:t>
      </w:r>
      <w:r>
        <w:rPr>
          <w:rFonts w:ascii="Times New Roman" w:hAnsi="Times New Roman" w:cs="Times New Roman" w:hint="eastAsia"/>
          <w:sz w:val="24"/>
          <w:szCs w:val="24"/>
        </w:rPr>
        <w:t xml:space="preserve"> (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G</w:t>
      </w:r>
      <w:r>
        <w:rPr>
          <w:rFonts w:ascii="Times New Roman" w:hAnsi="Times New Roman" w:cs="Times New Roman" w:hint="eastAsia"/>
          <w:sz w:val="24"/>
          <w:szCs w:val="24"/>
        </w:rPr>
        <w:t xml:space="preserve">), </w:t>
      </w:r>
      <w:r>
        <w:rPr>
          <w:rFonts w:ascii="Times New Roman" w:hAnsi="Times New Roman" w:cs="Times New Roman"/>
          <w:sz w:val="24"/>
          <w:szCs w:val="24"/>
        </w:rPr>
        <w:t>lactate production (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H</w:t>
      </w:r>
      <w:r>
        <w:rPr>
          <w:rFonts w:ascii="Times New Roman" w:hAnsi="Times New Roman" w:cs="Times New Roman"/>
          <w:sz w:val="24"/>
          <w:szCs w:val="24"/>
        </w:rPr>
        <w:t>) and Glucose uptake (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I</w:t>
      </w:r>
      <w:r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 w:hint="eastAsia"/>
          <w:sz w:val="24"/>
          <w:szCs w:val="24"/>
        </w:rPr>
        <w:t xml:space="preserve"> and Mito Stress (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J</w:t>
      </w:r>
      <w:r>
        <w:rPr>
          <w:rFonts w:ascii="Times New Roman" w:hAnsi="Times New Roman" w:cs="Times New Roman" w:hint="eastAsia"/>
          <w:sz w:val="24"/>
          <w:szCs w:val="24"/>
        </w:rPr>
        <w:t>) in ADAM12-KD Huh-7 cells.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4A0E66">
        <w:rPr>
          <w:rFonts w:ascii="Times New Roman" w:hAnsi="Times New Roman" w:cs="Times New Roman"/>
          <w:color w:val="000000"/>
          <w:sz w:val="24"/>
          <w:szCs w:val="24"/>
        </w:rPr>
        <w:t>*</w:t>
      </w:r>
      <w:r w:rsidR="004A0E66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p </w:t>
      </w:r>
      <w:r w:rsidR="004A0E66">
        <w:rPr>
          <w:rFonts w:ascii="Times New Roman" w:hAnsi="Times New Roman" w:cs="Times New Roman"/>
          <w:color w:val="000000"/>
          <w:sz w:val="24"/>
          <w:szCs w:val="24"/>
        </w:rPr>
        <w:t>&lt; 0.05</w:t>
      </w:r>
      <w:r w:rsidR="004A0E66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 w:cs="Times New Roman"/>
          <w:color w:val="000000"/>
          <w:sz w:val="24"/>
          <w:szCs w:val="24"/>
        </w:rPr>
        <w:t>**</w:t>
      </w:r>
      <w:r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p </w:t>
      </w:r>
      <w:r>
        <w:rPr>
          <w:rFonts w:ascii="Times New Roman" w:hAnsi="Times New Roman" w:cs="Times New Roman"/>
          <w:color w:val="000000"/>
          <w:sz w:val="24"/>
          <w:szCs w:val="24"/>
        </w:rPr>
        <w:t>&lt; 0.01, ***</w:t>
      </w:r>
      <w:r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p </w:t>
      </w:r>
      <w:r>
        <w:rPr>
          <w:rFonts w:ascii="Times New Roman" w:hAnsi="Times New Roman" w:cs="Times New Roman"/>
          <w:color w:val="000000"/>
          <w:sz w:val="24"/>
          <w:szCs w:val="24"/>
        </w:rPr>
        <w:t>&lt; 0.001</w:t>
      </w:r>
      <w:r>
        <w:rPr>
          <w:rFonts w:ascii="Times New Roman" w:hAnsi="Times New Roman" w:cs="Times New Roman" w:hint="eastAsia"/>
          <w:color w:val="000000"/>
          <w:sz w:val="24"/>
          <w:szCs w:val="24"/>
        </w:rPr>
        <w:t>.</w:t>
      </w:r>
    </w:p>
    <w:p w14:paraId="1AD6EA2B" w14:textId="77777777" w:rsidR="00DF33A9" w:rsidRDefault="00DF33A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1E238A1" w14:textId="77777777" w:rsidR="00DF33A9" w:rsidRDefault="0000000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Figure S6. </w:t>
      </w:r>
    </w:p>
    <w:p w14:paraId="1EA35D7E" w14:textId="77777777" w:rsidR="00DF33A9" w:rsidRDefault="0000000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114300" distR="114300">
            <wp:extent cx="5269865" cy="5189855"/>
            <wp:effectExtent l="0" t="0" r="6985" b="1270"/>
            <wp:docPr id="9" name="图片 9" descr="S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S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189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67EEA" w14:textId="77777777" w:rsidR="00DF33A9" w:rsidRDefault="0000000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lastRenderedPageBreak/>
        <w:t>(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A-C</w:t>
      </w:r>
      <w:r>
        <w:rPr>
          <w:rFonts w:ascii="Times New Roman" w:hAnsi="Times New Roman" w:cs="Times New Roman" w:hint="eastAsia"/>
          <w:sz w:val="24"/>
          <w:szCs w:val="24"/>
        </w:rPr>
        <w:t>)</w:t>
      </w:r>
      <w:r>
        <w:rPr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Glycolytic Stress Test parameters</w:t>
      </w:r>
      <w:r>
        <w:rPr>
          <w:rFonts w:ascii="Times New Roman" w:hAnsi="Times New Roman" w:cs="Times New Roman" w:hint="eastAsia"/>
          <w:sz w:val="24"/>
          <w:szCs w:val="24"/>
        </w:rPr>
        <w:t xml:space="preserve"> for ADAM12- KD Bel-7402 cells after PKM2 recovery </w:t>
      </w:r>
      <w:r>
        <w:rPr>
          <w:rFonts w:ascii="Times New Roman" w:hAnsi="Times New Roman" w:cs="Times New Roman"/>
          <w:sz w:val="24"/>
          <w:szCs w:val="24"/>
        </w:rPr>
        <w:t>(mean ± SD, n = 3).</w:t>
      </w:r>
      <w:r>
        <w:rPr>
          <w:rFonts w:ascii="Times New Roman" w:hAnsi="Times New Roman" w:cs="Times New Roman" w:hint="eastAsia"/>
          <w:sz w:val="24"/>
          <w:szCs w:val="24"/>
        </w:rPr>
        <w:t xml:space="preserve">  (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D-F</w:t>
      </w:r>
      <w:r>
        <w:rPr>
          <w:rFonts w:ascii="Times New Roman" w:hAnsi="Times New Roman" w:cs="Times New Roman" w:hint="eastAsia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Mito Stress Test parameters for </w:t>
      </w:r>
      <w:r>
        <w:rPr>
          <w:rFonts w:ascii="Times New Roman" w:hAnsi="Times New Roman" w:cs="Times New Roman" w:hint="eastAsia"/>
          <w:sz w:val="24"/>
          <w:szCs w:val="24"/>
        </w:rPr>
        <w:t xml:space="preserve">ADAM12-KD Bel-7402 cells after PKM2 recovery </w:t>
      </w:r>
      <w:r>
        <w:rPr>
          <w:rFonts w:ascii="Times New Roman" w:hAnsi="Times New Roman" w:cs="Times New Roman"/>
          <w:sz w:val="24"/>
          <w:szCs w:val="24"/>
        </w:rPr>
        <w:t>(mean ± SD, n = 3). Quantification of lactate production</w:t>
      </w:r>
      <w:r>
        <w:rPr>
          <w:rFonts w:ascii="Times New Roman" w:hAnsi="Times New Roman" w:cs="Times New Roman" w:hint="eastAsia"/>
          <w:sz w:val="24"/>
          <w:szCs w:val="24"/>
        </w:rPr>
        <w:t xml:space="preserve"> (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G</w:t>
      </w:r>
      <w:r>
        <w:rPr>
          <w:rFonts w:ascii="Times New Roman" w:hAnsi="Times New Roman" w:cs="Times New Roman" w:hint="eastAsia"/>
          <w:sz w:val="24"/>
          <w:szCs w:val="24"/>
        </w:rPr>
        <w:t>) and Glucose uptake (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H</w:t>
      </w:r>
      <w:r>
        <w:rPr>
          <w:rFonts w:ascii="Times New Roman" w:hAnsi="Times New Roman" w:cs="Times New Roman" w:hint="eastAsia"/>
          <w:sz w:val="24"/>
          <w:szCs w:val="24"/>
        </w:rPr>
        <w:t xml:space="preserve">) in ADAM12- KD Bel-7402 cells after PKM2 recovery  </w:t>
      </w:r>
      <w:r>
        <w:rPr>
          <w:rFonts w:ascii="Times New Roman" w:hAnsi="Times New Roman" w:cs="Times New Roman"/>
          <w:sz w:val="24"/>
          <w:szCs w:val="24"/>
        </w:rPr>
        <w:t>(mean ± SD, n = 3).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*</w:t>
      </w:r>
      <w:r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p </w:t>
      </w:r>
      <w:r>
        <w:rPr>
          <w:rFonts w:ascii="Times New Roman" w:hAnsi="Times New Roman" w:cs="Times New Roman"/>
          <w:color w:val="000000"/>
          <w:sz w:val="24"/>
          <w:szCs w:val="24"/>
        </w:rPr>
        <w:t>&lt; 0.05, **</w:t>
      </w:r>
      <w:r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p </w:t>
      </w:r>
      <w:r>
        <w:rPr>
          <w:rFonts w:ascii="Times New Roman" w:hAnsi="Times New Roman" w:cs="Times New Roman"/>
          <w:color w:val="000000"/>
          <w:sz w:val="24"/>
          <w:szCs w:val="24"/>
        </w:rPr>
        <w:t>&lt; 0.01, ***</w:t>
      </w:r>
      <w:r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p </w:t>
      </w:r>
      <w:r>
        <w:rPr>
          <w:rFonts w:ascii="Times New Roman" w:hAnsi="Times New Roman" w:cs="Times New Roman"/>
          <w:color w:val="000000"/>
          <w:sz w:val="24"/>
          <w:szCs w:val="24"/>
        </w:rPr>
        <w:t>&lt; 0.001</w:t>
      </w:r>
      <w:r>
        <w:rPr>
          <w:rFonts w:ascii="Times New Roman" w:hAnsi="Times New Roman" w:cs="Times New Roman" w:hint="eastAsia"/>
          <w:color w:val="000000"/>
          <w:sz w:val="24"/>
          <w:szCs w:val="24"/>
        </w:rPr>
        <w:t>.</w:t>
      </w:r>
    </w:p>
    <w:p w14:paraId="377FD689" w14:textId="77777777" w:rsidR="00DF33A9" w:rsidRDefault="00DF33A9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E56259A" w14:textId="77777777" w:rsidR="00DF33A9" w:rsidRDefault="00000000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Figure S7. </w:t>
      </w:r>
    </w:p>
    <w:p w14:paraId="09ED6B00" w14:textId="77777777" w:rsidR="00DF33A9" w:rsidRDefault="0000000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114300" distR="114300">
            <wp:extent cx="5271770" cy="2713355"/>
            <wp:effectExtent l="0" t="0" r="5080" b="1270"/>
            <wp:docPr id="10" name="图片 10" descr="S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S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713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EA19C" w14:textId="77777777" w:rsidR="00DF33A9" w:rsidRDefault="0000000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Recovery of PKM2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sz w:val="24"/>
          <w:szCs w:val="24"/>
        </w:rPr>
        <w:t>inhibits</w:t>
      </w:r>
      <w:r>
        <w:rPr>
          <w:rFonts w:ascii="Times New Roman" w:hAnsi="Times New Roman" w:cs="Times New Roman"/>
          <w:sz w:val="24"/>
          <w:szCs w:val="24"/>
        </w:rPr>
        <w:t xml:space="preserve"> ADAM12 knockdown</w:t>
      </w:r>
      <w:r>
        <w:rPr>
          <w:rFonts w:ascii="Times New Roman" w:hAnsi="Times New Roman" w:cs="Times New Roman" w:hint="eastAsia"/>
          <w:sz w:val="24"/>
          <w:szCs w:val="24"/>
        </w:rPr>
        <w:t xml:space="preserve">-mediated </w:t>
      </w:r>
      <w:r>
        <w:rPr>
          <w:rFonts w:ascii="Times New Roman" w:hAnsi="Times New Roman" w:cs="Times New Roman"/>
          <w:sz w:val="24"/>
          <w:szCs w:val="24"/>
        </w:rPr>
        <w:t>suppress</w:t>
      </w:r>
      <w:r>
        <w:rPr>
          <w:rFonts w:ascii="Times New Roman" w:hAnsi="Times New Roman" w:cs="Times New Roman" w:hint="eastAsia"/>
          <w:sz w:val="24"/>
          <w:szCs w:val="24"/>
        </w:rPr>
        <w:t>ion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sz w:val="24"/>
          <w:szCs w:val="24"/>
        </w:rPr>
        <w:t xml:space="preserve">of </w:t>
      </w:r>
      <w:r>
        <w:rPr>
          <w:rFonts w:ascii="Times New Roman" w:hAnsi="Times New Roman" w:cs="Times New Roman"/>
          <w:sz w:val="24"/>
          <w:szCs w:val="24"/>
        </w:rPr>
        <w:t>Bel-7402 growth and migration</w:t>
      </w:r>
      <w:r>
        <w:rPr>
          <w:rFonts w:ascii="Times New Roman" w:hAnsi="Times New Roman" w:cs="Times New Roman" w:hint="eastAsia"/>
          <w:sz w:val="24"/>
          <w:szCs w:val="24"/>
        </w:rPr>
        <w:t xml:space="preserve"> in vitro</w:t>
      </w:r>
      <w:r>
        <w:rPr>
          <w:rFonts w:ascii="Times New Roman" w:hAnsi="Times New Roman" w:cs="Times New Roman"/>
          <w:sz w:val="24"/>
          <w:szCs w:val="24"/>
        </w:rPr>
        <w:t>. (</w:t>
      </w:r>
      <w:r>
        <w:rPr>
          <w:rFonts w:ascii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 xml:space="preserve">) Cell viability of </w:t>
      </w:r>
      <w:r>
        <w:rPr>
          <w:rFonts w:ascii="Times New Roman" w:hAnsi="Times New Roman" w:cs="Times New Roman" w:hint="eastAsia"/>
          <w:sz w:val="24"/>
          <w:szCs w:val="24"/>
        </w:rPr>
        <w:t>PKM2 recovery</w:t>
      </w:r>
      <w:r>
        <w:rPr>
          <w:rFonts w:ascii="Times New Roman" w:hAnsi="Times New Roman" w:cs="Times New Roman"/>
          <w:sz w:val="24"/>
          <w:szCs w:val="24"/>
        </w:rPr>
        <w:t xml:space="preserve"> Bel-7402 cells was determined by CCK8 assay. Cell migration of </w:t>
      </w:r>
      <w:r>
        <w:rPr>
          <w:rFonts w:ascii="Times New Roman" w:hAnsi="Times New Roman" w:cs="Times New Roman" w:hint="eastAsia"/>
          <w:sz w:val="24"/>
          <w:szCs w:val="24"/>
        </w:rPr>
        <w:t>PKM2 recovery</w:t>
      </w:r>
      <w:r>
        <w:rPr>
          <w:rFonts w:ascii="Times New Roman" w:hAnsi="Times New Roman" w:cs="Times New Roman"/>
          <w:sz w:val="24"/>
          <w:szCs w:val="24"/>
        </w:rPr>
        <w:t xml:space="preserve"> Bel-7402 cells was measured by </w:t>
      </w:r>
      <w:r>
        <w:rPr>
          <w:rFonts w:ascii="Times New Roman" w:hAnsi="Times New Roman" w:cs="Times New Roman" w:hint="eastAsia"/>
          <w:sz w:val="24"/>
          <w:szCs w:val="24"/>
        </w:rPr>
        <w:t>transwell</w:t>
      </w:r>
      <w:r>
        <w:rPr>
          <w:rFonts w:ascii="Times New Roman" w:hAnsi="Times New Roman" w:cs="Times New Roman"/>
          <w:sz w:val="24"/>
          <w:szCs w:val="24"/>
        </w:rPr>
        <w:t xml:space="preserve"> assay (</w:t>
      </w:r>
      <w:r>
        <w:rPr>
          <w:rFonts w:ascii="Times New Roman" w:hAnsi="Times New Roman" w:cs="Times New Roman"/>
          <w:b/>
          <w:bCs/>
          <w:sz w:val="24"/>
          <w:szCs w:val="24"/>
        </w:rPr>
        <w:t>B</w:t>
      </w:r>
      <w:r>
        <w:rPr>
          <w:rFonts w:ascii="Times New Roman" w:hAnsi="Times New Roman" w:cs="Times New Roman"/>
          <w:sz w:val="24"/>
          <w:szCs w:val="24"/>
        </w:rPr>
        <w:t>).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***</w:t>
      </w:r>
      <w:r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p </w:t>
      </w:r>
      <w:r>
        <w:rPr>
          <w:rFonts w:ascii="Times New Roman" w:hAnsi="Times New Roman" w:cs="Times New Roman"/>
          <w:color w:val="000000"/>
          <w:sz w:val="24"/>
          <w:szCs w:val="24"/>
        </w:rPr>
        <w:t>&lt; 0.001</w:t>
      </w:r>
      <w:r>
        <w:rPr>
          <w:rFonts w:ascii="Times New Roman" w:hAnsi="Times New Roman" w:cs="Times New Roman" w:hint="eastAsia"/>
          <w:color w:val="000000"/>
          <w:sz w:val="24"/>
          <w:szCs w:val="24"/>
        </w:rPr>
        <w:t>.</w:t>
      </w:r>
    </w:p>
    <w:p w14:paraId="3BFAC9DE" w14:textId="77777777" w:rsidR="00DF33A9" w:rsidRDefault="00DF33A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F1F2E94" w14:textId="77777777" w:rsidR="00DF33A9" w:rsidRDefault="00DF33A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A4AB0F2" w14:textId="77777777" w:rsidR="00DF33A9" w:rsidRDefault="00DF33A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E72EAD6" w14:textId="77777777" w:rsidR="00DF33A9" w:rsidRDefault="00DF33A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9A7F30D" w14:textId="77777777" w:rsidR="00DF33A9" w:rsidRDefault="00DF33A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B24155C" w14:textId="77777777" w:rsidR="00DF33A9" w:rsidRDefault="00DF33A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25449E1" w14:textId="77777777" w:rsidR="00DF33A9" w:rsidRDefault="00DF33A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6A32650" w14:textId="77777777" w:rsidR="00DF33A9" w:rsidRDefault="00DF33A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C01A248" w14:textId="77777777" w:rsidR="00DF33A9" w:rsidRDefault="00DF33A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5BB681D" w14:textId="77777777" w:rsidR="00DF33A9" w:rsidRDefault="00DF33A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1961713" w14:textId="77777777" w:rsidR="00DF33A9" w:rsidRDefault="0000000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Figure S8. </w:t>
      </w:r>
    </w:p>
    <w:p w14:paraId="45FFF504" w14:textId="77777777" w:rsidR="00DF33A9" w:rsidRDefault="00000000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 w:hint="eastAsia"/>
          <w:b/>
          <w:bCs/>
          <w:noProof/>
          <w:sz w:val="24"/>
          <w:szCs w:val="24"/>
        </w:rPr>
        <w:drawing>
          <wp:inline distT="0" distB="0" distL="114300" distR="114300">
            <wp:extent cx="5269865" cy="4653915"/>
            <wp:effectExtent l="0" t="0" r="6985" b="3810"/>
            <wp:docPr id="11" name="图片 11" descr="S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S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653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676E60" w14:textId="77777777" w:rsidR="00DF33A9" w:rsidRDefault="0000000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ADAM12 knockdown suppresses Huh-7 cells growth and migration</w:t>
      </w:r>
      <w:r>
        <w:rPr>
          <w:rFonts w:ascii="Times New Roman" w:hAnsi="Times New Roman" w:cs="Times New Roman" w:hint="eastAsia"/>
          <w:sz w:val="24"/>
          <w:szCs w:val="24"/>
        </w:rPr>
        <w:t xml:space="preserve"> in vitro</w:t>
      </w:r>
      <w:r>
        <w:rPr>
          <w:rFonts w:ascii="Times New Roman" w:hAnsi="Times New Roman" w:cs="Times New Roman"/>
          <w:sz w:val="24"/>
          <w:szCs w:val="24"/>
        </w:rPr>
        <w:t>. (</w:t>
      </w:r>
      <w:r>
        <w:rPr>
          <w:rFonts w:ascii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>) Cell viability of ADAM12-knockdown Huh-7 cells was determined by CCK8 assay. Cell migration of ADAM12-knockdown Huh-7 cells was measured by wound healing assay (</w:t>
      </w:r>
      <w:r>
        <w:rPr>
          <w:rFonts w:ascii="Times New Roman" w:hAnsi="Times New Roman" w:cs="Times New Roman"/>
          <w:b/>
          <w:bCs/>
          <w:sz w:val="24"/>
          <w:szCs w:val="24"/>
        </w:rPr>
        <w:t>B</w:t>
      </w:r>
      <w:r>
        <w:rPr>
          <w:rFonts w:ascii="Times New Roman" w:hAnsi="Times New Roman" w:cs="Times New Roman"/>
          <w:sz w:val="24"/>
          <w:szCs w:val="24"/>
        </w:rPr>
        <w:t>) and quantitatively analyzed (</w:t>
      </w:r>
      <w:r>
        <w:rPr>
          <w:rFonts w:ascii="Times New Roman" w:hAnsi="Times New Roman" w:cs="Times New Roman"/>
          <w:b/>
          <w:bCs/>
          <w:sz w:val="24"/>
          <w:szCs w:val="24"/>
        </w:rPr>
        <w:t>C</w:t>
      </w:r>
      <w:r>
        <w:rPr>
          <w:rFonts w:ascii="Times New Roman" w:hAnsi="Times New Roman" w:cs="Times New Roman"/>
          <w:sz w:val="24"/>
          <w:szCs w:val="24"/>
        </w:rPr>
        <w:t xml:space="preserve">). </w:t>
      </w:r>
      <w:r>
        <w:rPr>
          <w:rFonts w:ascii="Times New Roman" w:hAnsi="Times New Roman" w:cs="Times New Roman"/>
          <w:color w:val="000000"/>
          <w:sz w:val="24"/>
          <w:szCs w:val="24"/>
        </w:rPr>
        <w:t>*</w:t>
      </w:r>
      <w:r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p </w:t>
      </w:r>
      <w:r>
        <w:rPr>
          <w:rFonts w:ascii="Times New Roman" w:hAnsi="Times New Roman" w:cs="Times New Roman"/>
          <w:color w:val="000000"/>
          <w:sz w:val="24"/>
          <w:szCs w:val="24"/>
        </w:rPr>
        <w:t>&lt; 0.05, **</w:t>
      </w:r>
      <w:r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p </w:t>
      </w:r>
      <w:r>
        <w:rPr>
          <w:rFonts w:ascii="Times New Roman" w:hAnsi="Times New Roman" w:cs="Times New Roman"/>
          <w:color w:val="000000"/>
          <w:sz w:val="24"/>
          <w:szCs w:val="24"/>
        </w:rPr>
        <w:t>&lt; 0.01, ***</w:t>
      </w:r>
      <w:r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p </w:t>
      </w:r>
      <w:r>
        <w:rPr>
          <w:rFonts w:ascii="Times New Roman" w:hAnsi="Times New Roman" w:cs="Times New Roman"/>
          <w:color w:val="000000"/>
          <w:sz w:val="24"/>
          <w:szCs w:val="24"/>
        </w:rPr>
        <w:t>&lt; 0.001</w:t>
      </w:r>
      <w:r>
        <w:rPr>
          <w:rFonts w:ascii="Times New Roman" w:hAnsi="Times New Roman" w:cs="Times New Roman" w:hint="eastAsia"/>
          <w:color w:val="000000"/>
          <w:sz w:val="24"/>
          <w:szCs w:val="24"/>
        </w:rPr>
        <w:t>.</w:t>
      </w:r>
    </w:p>
    <w:p w14:paraId="26021D23" w14:textId="77777777" w:rsidR="00DF33A9" w:rsidRDefault="00DF33A9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A248D66" w14:textId="77777777" w:rsidR="00DF33A9" w:rsidRDefault="0000000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b/>
          <w:bCs/>
          <w:sz w:val="24"/>
          <w:szCs w:val="24"/>
        </w:rPr>
        <w:t>Table S1</w:t>
      </w:r>
      <w:r>
        <w:rPr>
          <w:rFonts w:ascii="Times New Roman" w:hAnsi="Times New Roman" w:cs="Times New Roman" w:hint="eastAsia"/>
          <w:sz w:val="24"/>
          <w:szCs w:val="24"/>
        </w:rPr>
        <w:t>: Antibodies used in this study.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7"/>
        <w:gridCol w:w="2133"/>
        <w:gridCol w:w="2766"/>
      </w:tblGrid>
      <w:tr w:rsidR="00DF33A9" w14:paraId="26FA0772" w14:textId="77777777">
        <w:tc>
          <w:tcPr>
            <w:tcW w:w="339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51590C" w14:textId="77777777" w:rsidR="00DF33A9" w:rsidRDefault="00000000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Antibodies</w:t>
            </w:r>
          </w:p>
        </w:tc>
        <w:tc>
          <w:tcPr>
            <w:tcW w:w="213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6D1F6C6" w14:textId="77777777" w:rsidR="00DF33A9" w:rsidRDefault="00000000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Source</w:t>
            </w:r>
          </w:p>
        </w:tc>
        <w:tc>
          <w:tcPr>
            <w:tcW w:w="276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FF50CD4" w14:textId="77777777" w:rsidR="00DF33A9" w:rsidRDefault="00000000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Identifier</w:t>
            </w:r>
          </w:p>
        </w:tc>
      </w:tr>
      <w:tr w:rsidR="00DF33A9" w14:paraId="3411DEB0" w14:textId="77777777">
        <w:tc>
          <w:tcPr>
            <w:tcW w:w="3397" w:type="dxa"/>
            <w:tcBorders>
              <w:top w:val="single" w:sz="4" w:space="0" w:color="auto"/>
            </w:tcBorders>
            <w:vAlign w:val="center"/>
          </w:tcPr>
          <w:p w14:paraId="60FC5F94" w14:textId="77777777" w:rsidR="00DF33A9" w:rsidRDefault="00000000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Rabbit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 xml:space="preserve"> anti-ADAM12 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1:1000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)</w:t>
            </w:r>
          </w:p>
        </w:tc>
        <w:tc>
          <w:tcPr>
            <w:tcW w:w="2133" w:type="dxa"/>
            <w:tcBorders>
              <w:top w:val="single" w:sz="4" w:space="0" w:color="auto"/>
            </w:tcBorders>
            <w:vAlign w:val="center"/>
          </w:tcPr>
          <w:p w14:paraId="4CEB8F53" w14:textId="77777777" w:rsidR="00DF33A9" w:rsidRDefault="00000000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BOSTER</w:t>
            </w:r>
          </w:p>
        </w:tc>
        <w:tc>
          <w:tcPr>
            <w:tcW w:w="2766" w:type="dxa"/>
            <w:tcBorders>
              <w:top w:val="single" w:sz="4" w:space="0" w:color="auto"/>
            </w:tcBorders>
            <w:vAlign w:val="center"/>
          </w:tcPr>
          <w:p w14:paraId="03E645D6" w14:textId="77777777" w:rsidR="00DF33A9" w:rsidRDefault="00000000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A02264-2</w:t>
            </w:r>
          </w:p>
        </w:tc>
      </w:tr>
      <w:tr w:rsidR="00DF33A9" w14:paraId="6013CB30" w14:textId="77777777">
        <w:tc>
          <w:tcPr>
            <w:tcW w:w="3397" w:type="dxa"/>
            <w:vAlign w:val="center"/>
          </w:tcPr>
          <w:p w14:paraId="2C98C567" w14:textId="77777777" w:rsidR="00DF33A9" w:rsidRDefault="00000000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Rabbit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 xml:space="preserve"> anti-EIF3B 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1: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)</w:t>
            </w:r>
          </w:p>
        </w:tc>
        <w:tc>
          <w:tcPr>
            <w:tcW w:w="2133" w:type="dxa"/>
            <w:vAlign w:val="center"/>
          </w:tcPr>
          <w:p w14:paraId="7BD9D47C" w14:textId="77777777" w:rsidR="00DF33A9" w:rsidRDefault="00000000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Abcam</w:t>
            </w:r>
          </w:p>
        </w:tc>
        <w:tc>
          <w:tcPr>
            <w:tcW w:w="2766" w:type="dxa"/>
            <w:vAlign w:val="center"/>
          </w:tcPr>
          <w:p w14:paraId="6EB9919B" w14:textId="77777777" w:rsidR="00DF33A9" w:rsidRDefault="00000000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ab133601</w:t>
            </w:r>
          </w:p>
        </w:tc>
      </w:tr>
      <w:tr w:rsidR="00DF33A9" w14:paraId="46685472" w14:textId="77777777">
        <w:tc>
          <w:tcPr>
            <w:tcW w:w="3397" w:type="dxa"/>
            <w:vAlign w:val="center"/>
          </w:tcPr>
          <w:p w14:paraId="7266CF38" w14:textId="77777777" w:rsidR="00DF33A9" w:rsidRDefault="00000000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Rabbit anti-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STUB1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(1: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50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133" w:type="dxa"/>
            <w:vAlign w:val="center"/>
          </w:tcPr>
          <w:p w14:paraId="6D288EED" w14:textId="77777777" w:rsidR="00DF33A9" w:rsidRDefault="00000000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bcam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2766" w:type="dxa"/>
            <w:vAlign w:val="center"/>
          </w:tcPr>
          <w:p w14:paraId="48001667" w14:textId="77777777" w:rsidR="00DF33A9" w:rsidRDefault="00000000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ab134064</w:t>
            </w:r>
          </w:p>
        </w:tc>
      </w:tr>
      <w:tr w:rsidR="00DF33A9" w14:paraId="57F61A86" w14:textId="77777777">
        <w:tc>
          <w:tcPr>
            <w:tcW w:w="3397" w:type="dxa"/>
            <w:vAlign w:val="center"/>
          </w:tcPr>
          <w:p w14:paraId="2B7C69E3" w14:textId="77777777" w:rsidR="00DF33A9" w:rsidRDefault="00000000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Mouse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anti-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Ubiquitin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 xml:space="preserve"> (1:2000)</w:t>
            </w:r>
          </w:p>
        </w:tc>
        <w:tc>
          <w:tcPr>
            <w:tcW w:w="2133" w:type="dxa"/>
            <w:vAlign w:val="center"/>
          </w:tcPr>
          <w:p w14:paraId="5EF70673" w14:textId="77777777" w:rsidR="00DF33A9" w:rsidRDefault="00000000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Santa Cruz</w:t>
            </w:r>
          </w:p>
        </w:tc>
        <w:tc>
          <w:tcPr>
            <w:tcW w:w="2766" w:type="dxa"/>
            <w:vAlign w:val="center"/>
          </w:tcPr>
          <w:p w14:paraId="45BF5393" w14:textId="77777777" w:rsidR="00DF33A9" w:rsidRDefault="00000000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sc-8017</w:t>
            </w:r>
          </w:p>
        </w:tc>
      </w:tr>
      <w:tr w:rsidR="00DF33A9" w14:paraId="358F415A" w14:textId="77777777">
        <w:tc>
          <w:tcPr>
            <w:tcW w:w="3397" w:type="dxa"/>
            <w:vAlign w:val="center"/>
          </w:tcPr>
          <w:p w14:paraId="176464A4" w14:textId="77777777" w:rsidR="00DF33A9" w:rsidRDefault="00000000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Rabbit anti-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LDHA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(1:3000)</w:t>
            </w:r>
          </w:p>
        </w:tc>
        <w:tc>
          <w:tcPr>
            <w:tcW w:w="2133" w:type="dxa"/>
            <w:vAlign w:val="center"/>
          </w:tcPr>
          <w:p w14:paraId="0175B8E1" w14:textId="77777777" w:rsidR="00DF33A9" w:rsidRDefault="00000000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Proteintech</w:t>
            </w:r>
          </w:p>
        </w:tc>
        <w:tc>
          <w:tcPr>
            <w:tcW w:w="2766" w:type="dxa"/>
            <w:vAlign w:val="center"/>
          </w:tcPr>
          <w:p w14:paraId="1C42464A" w14:textId="77777777" w:rsidR="00DF33A9" w:rsidRDefault="00000000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19987-1-AP</w:t>
            </w:r>
          </w:p>
        </w:tc>
      </w:tr>
      <w:tr w:rsidR="00DF33A9" w14:paraId="71F22C43" w14:textId="77777777">
        <w:tc>
          <w:tcPr>
            <w:tcW w:w="3397" w:type="dxa"/>
            <w:vAlign w:val="center"/>
          </w:tcPr>
          <w:p w14:paraId="53CAEF13" w14:textId="77777777" w:rsidR="00DF33A9" w:rsidRDefault="00000000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Rabbit anti-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PKM2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(1: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000)</w:t>
            </w:r>
          </w:p>
        </w:tc>
        <w:tc>
          <w:tcPr>
            <w:tcW w:w="2133" w:type="dxa"/>
            <w:vAlign w:val="center"/>
          </w:tcPr>
          <w:p w14:paraId="2B42981A" w14:textId="77777777" w:rsidR="00DF33A9" w:rsidRDefault="00000000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Proteintech</w:t>
            </w:r>
          </w:p>
        </w:tc>
        <w:tc>
          <w:tcPr>
            <w:tcW w:w="2766" w:type="dxa"/>
            <w:vAlign w:val="center"/>
          </w:tcPr>
          <w:p w14:paraId="34D1DC03" w14:textId="77777777" w:rsidR="00DF33A9" w:rsidRDefault="0000000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15822-1-AP</w:t>
            </w:r>
          </w:p>
        </w:tc>
      </w:tr>
      <w:tr w:rsidR="00DF33A9" w14:paraId="0ED7A77B" w14:textId="77777777">
        <w:tc>
          <w:tcPr>
            <w:tcW w:w="3397" w:type="dxa"/>
            <w:vAlign w:val="center"/>
          </w:tcPr>
          <w:p w14:paraId="729909FC" w14:textId="77777777" w:rsidR="00DF33A9" w:rsidRDefault="00000000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Mouse anti-GAPDH (1:30000)</w:t>
            </w:r>
          </w:p>
        </w:tc>
        <w:tc>
          <w:tcPr>
            <w:tcW w:w="2133" w:type="dxa"/>
            <w:vAlign w:val="center"/>
          </w:tcPr>
          <w:p w14:paraId="74210E4B" w14:textId="77777777" w:rsidR="00DF33A9" w:rsidRDefault="00000000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Proteintech</w:t>
            </w:r>
          </w:p>
        </w:tc>
        <w:tc>
          <w:tcPr>
            <w:tcW w:w="2766" w:type="dxa"/>
            <w:vAlign w:val="center"/>
          </w:tcPr>
          <w:p w14:paraId="332E35EE" w14:textId="77777777" w:rsidR="00DF33A9" w:rsidRDefault="00000000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60004-1-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g</w:t>
            </w:r>
          </w:p>
        </w:tc>
      </w:tr>
      <w:tr w:rsidR="00DF33A9" w14:paraId="48EF9FB4" w14:textId="77777777">
        <w:tc>
          <w:tcPr>
            <w:tcW w:w="3397" w:type="dxa"/>
            <w:vAlign w:val="center"/>
          </w:tcPr>
          <w:p w14:paraId="0240E01F" w14:textId="77777777" w:rsidR="00DF33A9" w:rsidRDefault="00000000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Mouse anti- β-Actin (</w:t>
            </w:r>
            <w:r>
              <w:rPr>
                <w:rFonts w:ascii="Times New Roman" w:eastAsia="Microsoft YaHei" w:hAnsi="Times New Roman" w:cs="Times New Roman"/>
                <w:bCs/>
                <w:color w:val="000000"/>
                <w:sz w:val="24"/>
                <w:szCs w:val="24"/>
              </w:rPr>
              <w:t>1:4000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133" w:type="dxa"/>
            <w:vAlign w:val="center"/>
          </w:tcPr>
          <w:p w14:paraId="0DE2AEDA" w14:textId="77777777" w:rsidR="00DF33A9" w:rsidRDefault="00000000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Proteintech</w:t>
            </w:r>
          </w:p>
        </w:tc>
        <w:tc>
          <w:tcPr>
            <w:tcW w:w="2766" w:type="dxa"/>
            <w:vAlign w:val="center"/>
          </w:tcPr>
          <w:p w14:paraId="4C5A8D68" w14:textId="77777777" w:rsidR="00DF33A9" w:rsidRDefault="00000000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66009-1-Ig</w:t>
            </w:r>
          </w:p>
        </w:tc>
      </w:tr>
      <w:tr w:rsidR="00DF33A9" w14:paraId="4F70D498" w14:textId="77777777">
        <w:tc>
          <w:tcPr>
            <w:tcW w:w="3397" w:type="dxa"/>
            <w:vAlign w:val="center"/>
          </w:tcPr>
          <w:p w14:paraId="2BCE9CD3" w14:textId="77777777" w:rsidR="00DF33A9" w:rsidRDefault="00000000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Goat Anti-Rabbit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 xml:space="preserve"> (1:3000)</w:t>
            </w:r>
          </w:p>
        </w:tc>
        <w:tc>
          <w:tcPr>
            <w:tcW w:w="2133" w:type="dxa"/>
            <w:vAlign w:val="center"/>
          </w:tcPr>
          <w:p w14:paraId="30631BBA" w14:textId="77777777" w:rsidR="00DF33A9" w:rsidRDefault="00000000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Beyotime</w:t>
            </w:r>
          </w:p>
        </w:tc>
        <w:tc>
          <w:tcPr>
            <w:tcW w:w="2766" w:type="dxa"/>
            <w:vAlign w:val="center"/>
          </w:tcPr>
          <w:p w14:paraId="652B7693" w14:textId="77777777" w:rsidR="00DF33A9" w:rsidRDefault="00000000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A0208</w:t>
            </w:r>
          </w:p>
        </w:tc>
      </w:tr>
      <w:tr w:rsidR="00DF33A9" w14:paraId="1022267B" w14:textId="77777777">
        <w:tc>
          <w:tcPr>
            <w:tcW w:w="3397" w:type="dxa"/>
            <w:tcBorders>
              <w:bottom w:val="single" w:sz="4" w:space="0" w:color="auto"/>
            </w:tcBorders>
            <w:vAlign w:val="center"/>
          </w:tcPr>
          <w:p w14:paraId="3698BA57" w14:textId="77777777" w:rsidR="00DF33A9" w:rsidRDefault="00000000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Goat Anti-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Mouse (1:3000)</w:t>
            </w:r>
          </w:p>
        </w:tc>
        <w:tc>
          <w:tcPr>
            <w:tcW w:w="2133" w:type="dxa"/>
            <w:tcBorders>
              <w:bottom w:val="single" w:sz="4" w:space="0" w:color="auto"/>
            </w:tcBorders>
            <w:vAlign w:val="center"/>
          </w:tcPr>
          <w:p w14:paraId="1C315D65" w14:textId="77777777" w:rsidR="00DF33A9" w:rsidRDefault="00000000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Beyotime</w:t>
            </w:r>
          </w:p>
        </w:tc>
        <w:tc>
          <w:tcPr>
            <w:tcW w:w="2766" w:type="dxa"/>
            <w:tcBorders>
              <w:bottom w:val="single" w:sz="4" w:space="0" w:color="auto"/>
            </w:tcBorders>
            <w:vAlign w:val="center"/>
          </w:tcPr>
          <w:p w14:paraId="2CD8B19A" w14:textId="77777777" w:rsidR="00DF33A9" w:rsidRDefault="00000000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A0216</w:t>
            </w:r>
          </w:p>
        </w:tc>
      </w:tr>
    </w:tbl>
    <w:p w14:paraId="092B05BE" w14:textId="77777777" w:rsidR="00DF33A9" w:rsidRDefault="00DF33A9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sectPr w:rsidR="00DF33A9">
      <w:footerReference w:type="even" r:id="rId16"/>
      <w:footerReference w:type="default" r:id="rId17"/>
      <w:footerReference w:type="first" r:id="rId18"/>
      <w:pgSz w:w="11906" w:h="16838"/>
      <w:pgMar w:top="1440" w:right="1800" w:bottom="1440" w:left="180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791E2C" w14:textId="77777777" w:rsidR="00212002" w:rsidRDefault="00212002">
      <w:pPr>
        <w:spacing w:line="240" w:lineRule="auto"/>
      </w:pPr>
      <w:r>
        <w:separator/>
      </w:r>
    </w:p>
  </w:endnote>
  <w:endnote w:type="continuationSeparator" w:id="0">
    <w:p w14:paraId="2E4ADB82" w14:textId="77777777" w:rsidR="00212002" w:rsidRDefault="0021200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crosoft YaHei">
    <w:altName w:val="微软雅黑"/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Rockwell">
    <w:altName w:val="Segoe Print"/>
    <w:panose1 w:val="02060603020205020403"/>
    <w:charset w:val="00"/>
    <w:family w:val="roman"/>
    <w:pitch w:val="variable"/>
    <w:sig w:usb0="00000007" w:usb1="00000000" w:usb2="00000000" w:usb3="00000000" w:csb0="00000003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D77EAA" w14:textId="77777777" w:rsidR="00DF33A9" w:rsidRDefault="00000000">
    <w:pPr>
      <w:pStyle w:val="Footer"/>
    </w:pPr>
    <w:r>
      <w:rPr>
        <w:noProof/>
        <w14:ligatures w14:val="none"/>
      </w:rPr>
      <mc:AlternateContent>
        <mc:Choice Requires="wps">
          <w:drawing>
            <wp:anchor distT="0" distB="0" distL="0" distR="0" simplePos="0" relativeHeight="251660288" behindDoc="0" locked="0" layoutInCell="1" allowOverlap="1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2085975" cy="335280"/>
              <wp:effectExtent l="0" t="0" r="9525" b="0"/>
              <wp:wrapNone/>
              <wp:docPr id="333152561" name="Text Box 2" descr="Information Classification: General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85975" cy="335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7579D20" w14:textId="77777777" w:rsidR="00DF33A9" w:rsidRDefault="00000000">
                          <w:pPr>
                            <w:spacing w:after="0"/>
                            <w:rPr>
                              <w:rFonts w:ascii="Rockwell" w:eastAsia="Rockwell" w:hAnsi="Rockwell" w:cs="Rockwell"/>
                              <w:color w:val="0078D7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Rockwell" w:eastAsia="Rockwell" w:hAnsi="Rockwell" w:cs="Rockwell"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 xmlns:wpsCustomData="http://www.wps.cn/officeDocument/2013/wpsCustomData">
          <w:pict>
            <v:shape id="Text Box 2" o:spid="_x0000_s1026" o:spt="202" alt="Information Classification: General" type="#_x0000_t202" style="position:absolute;left:0pt;height:26.4pt;width:164.25pt;mso-position-horizontal:left;mso-position-horizontal-relative:page;mso-position-vertical:bottom;mso-position-vertical-relative:page;mso-wrap-style:none;z-index:251660288;v-text-anchor:bottom;mso-width-relative:page;mso-height-relative:page;" filled="f" stroked="f" coordsize="21600,21600" o:gfxdata="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GrVgzDUAAAABAEAAA8AAAAAAAAAAQAgAAAAIgAA&#10;AGRycy9kb3ducmV2LnhtbFBLAQIUABQAAAAIAIdO4kCq7VFjRQIAAIgEAAAOAAAAAAAAAAEAIAAA&#10;ACMBAABkcnMvZTJvRG9jLnhtbFBLBQYAAAAABgAGAFkBAADaBQAAAAA=&#10;">
              <v:fill on="f" focussize="0,0"/>
              <v:stroke on="f"/>
              <v:imagedata o:title=""/>
              <o:lock v:ext="edit" aspectratio="f"/>
              <v:textbox inset="20pt,0mm,0mm,15pt" style="mso-fit-shape-to-text:t;">
                <w:txbxContent>
                  <w:p w14:paraId="77579D20">
                    <w:pPr>
                      <w:spacing w:after="0"/>
                      <w:rPr>
                        <w:rFonts w:ascii="Rockwell" w:hAnsi="Rockwell" w:eastAsia="Rockwell" w:cs="Rockwell"/>
                        <w:color w:val="0078D7"/>
                        <w:sz w:val="18"/>
                        <w:szCs w:val="18"/>
                      </w:rPr>
                    </w:pPr>
                    <w:r>
                      <w:rPr>
                        <w:rFonts w:ascii="Rockwell" w:hAnsi="Rockwell" w:eastAsia="Rockwell" w:cs="Rockwell"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6EE7ED" w14:textId="77777777" w:rsidR="00DF33A9" w:rsidRDefault="00000000">
    <w:pPr>
      <w:pStyle w:val="Footer"/>
      <w:jc w:val="center"/>
    </w:pPr>
    <w:r>
      <w:rPr>
        <w:noProof/>
        <w14:ligatures w14:val="none"/>
      </w:rPr>
      <mc:AlternateContent>
        <mc:Choice Requires="wps">
          <w:drawing>
            <wp:anchor distT="0" distB="0" distL="0" distR="0" simplePos="0" relativeHeight="251661312" behindDoc="0" locked="0" layoutInCell="1" allowOverlap="1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2085975" cy="335280"/>
              <wp:effectExtent l="0" t="0" r="9525" b="0"/>
              <wp:wrapNone/>
              <wp:docPr id="13574950" name="Text Box 3" descr="Information Classification: General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85975" cy="335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BF36D01" w14:textId="77777777" w:rsidR="00DF33A9" w:rsidRDefault="00000000">
                          <w:pPr>
                            <w:spacing w:after="0"/>
                            <w:rPr>
                              <w:rFonts w:ascii="Rockwell" w:eastAsia="Rockwell" w:hAnsi="Rockwell" w:cs="Rockwell"/>
                              <w:color w:val="0078D7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Rockwell" w:eastAsia="Rockwell" w:hAnsi="Rockwell" w:cs="Rockwell"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 xmlns:wpsCustomData="http://www.wps.cn/officeDocument/2013/wpsCustomData">
          <w:pict>
            <v:shape id="Text Box 3" o:spid="_x0000_s1026" o:spt="202" alt="Information Classification: General" type="#_x0000_t202" style="position:absolute;left:0pt;height:26.4pt;width:164.25pt;mso-position-horizontal:left;mso-position-horizontal-relative:page;mso-position-vertical:bottom;mso-position-vertical-relative:page;mso-wrap-style:none;z-index:251661312;v-text-anchor:bottom;mso-width-relative:page;mso-height-relative:page;" filled="f" stroked="f" coordsize="21600,21600" o:gfxdata="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atWDMNQAAAAEAQAADwAAAAAAAAABACAAAAAiAAAA&#10;ZHJzL2Rvd25yZXYueG1sUEsBAhQAFAAAAAgAh07iQMpLlmREAgAAhwQAAA4AAAAAAAAAAQAgAAAA&#10;IwEAAGRycy9lMm9Eb2MueG1sUEsFBgAAAAAGAAYAWQEAANkFAAAAAA==&#10;">
              <v:fill on="f" focussize="0,0"/>
              <v:stroke on="f"/>
              <v:imagedata o:title=""/>
              <o:lock v:ext="edit" aspectratio="f"/>
              <v:textbox inset="20pt,0mm,0mm,15pt" style="mso-fit-shape-to-text:t;">
                <w:txbxContent>
                  <w:p w14:paraId="6BF36D01">
                    <w:pPr>
                      <w:spacing w:after="0"/>
                      <w:rPr>
                        <w:rFonts w:ascii="Rockwell" w:hAnsi="Rockwell" w:eastAsia="Rockwell" w:cs="Rockwell"/>
                        <w:color w:val="0078D7"/>
                        <w:sz w:val="18"/>
                        <w:szCs w:val="18"/>
                      </w:rPr>
                    </w:pPr>
                    <w:r>
                      <w:rPr>
                        <w:rFonts w:ascii="Rockwell" w:hAnsi="Rockwell" w:eastAsia="Rockwell" w:cs="Rockwell"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</v:shape>
          </w:pict>
        </mc:Fallback>
      </mc:AlternateContent>
    </w:r>
    <w:sdt>
      <w:sdtPr>
        <w:id w:val="27305915"/>
      </w:sdtPr>
      <w:sdtContent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sdtContent>
    </w:sdt>
  </w:p>
  <w:p w14:paraId="06C440A0" w14:textId="77777777" w:rsidR="00DF33A9" w:rsidRDefault="00DF33A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F988AB" w14:textId="77777777" w:rsidR="00DF33A9" w:rsidRDefault="00000000">
    <w:pPr>
      <w:pStyle w:val="Footer"/>
    </w:pPr>
    <w:r>
      <w:rPr>
        <w:noProof/>
        <w14:ligatures w14:val="none"/>
      </w:rPr>
      <mc:AlternateContent>
        <mc:Choice Requires="wps">
          <w:drawing>
            <wp:anchor distT="0" distB="0" distL="0" distR="0" simplePos="0" relativeHeight="251659264" behindDoc="0" locked="0" layoutInCell="1" allowOverlap="1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2085975" cy="335280"/>
              <wp:effectExtent l="0" t="0" r="9525" b="0"/>
              <wp:wrapNone/>
              <wp:docPr id="878557483" name="Text Box 1" descr="Information Classification: General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85975" cy="335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D8E0107" w14:textId="77777777" w:rsidR="00DF33A9" w:rsidRDefault="00000000">
                          <w:pPr>
                            <w:spacing w:after="0"/>
                            <w:rPr>
                              <w:rFonts w:ascii="Rockwell" w:eastAsia="Rockwell" w:hAnsi="Rockwell" w:cs="Rockwell"/>
                              <w:color w:val="0078D7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Rockwell" w:eastAsia="Rockwell" w:hAnsi="Rockwell" w:cs="Rockwell"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 xmlns:wpsCustomData="http://www.wps.cn/officeDocument/2013/wpsCustomData">
          <w:pict>
            <v:shape id="Text Box 1" o:spid="_x0000_s1026" o:spt="202" alt="Information Classification: General" type="#_x0000_t202" style="position:absolute;left:0pt;height:26.4pt;width:164.25pt;mso-position-horizontal:left;mso-position-horizontal-relative:page;mso-position-vertical:bottom;mso-position-vertical-relative:page;mso-wrap-style:none;z-index:251659264;v-text-anchor:bottom;mso-width-relative:page;mso-height-relative:page;" filled="f" stroked="f" coordsize="21600,21600" o:gfxdata="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GrVgzDUAAAABAEAAA8AAAAAAAAAAQAgAAAAIgAA&#10;AGRycy9kb3ducmV2LnhtbFBLAQIUABQAAAAIAIdO4kDfZ8WmRQIAAIgEAAAOAAAAAAAAAAEAIAAA&#10;ACMBAABkcnMvZTJvRG9jLnhtbFBLBQYAAAAABgAGAFkBAADaBQAAAAA=&#10;">
              <v:fill on="f" focussize="0,0"/>
              <v:stroke on="f"/>
              <v:imagedata o:title=""/>
              <o:lock v:ext="edit" aspectratio="f"/>
              <v:textbox inset="20pt,0mm,0mm,15pt" style="mso-fit-shape-to-text:t;">
                <w:txbxContent>
                  <w:p w14:paraId="6D8E0107">
                    <w:pPr>
                      <w:spacing w:after="0"/>
                      <w:rPr>
                        <w:rFonts w:ascii="Rockwell" w:hAnsi="Rockwell" w:eastAsia="Rockwell" w:cs="Rockwell"/>
                        <w:color w:val="0078D7"/>
                        <w:sz w:val="18"/>
                        <w:szCs w:val="18"/>
                      </w:rPr>
                    </w:pPr>
                    <w:r>
                      <w:rPr>
                        <w:rFonts w:ascii="Rockwell" w:hAnsi="Rockwell" w:eastAsia="Rockwell" w:cs="Rockwell"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BFADAE" w14:textId="77777777" w:rsidR="00212002" w:rsidRDefault="00212002">
      <w:pPr>
        <w:spacing w:after="0"/>
      </w:pPr>
      <w:r>
        <w:separator/>
      </w:r>
    </w:p>
  </w:footnote>
  <w:footnote w:type="continuationSeparator" w:id="0">
    <w:p w14:paraId="0B9EC929" w14:textId="77777777" w:rsidR="00212002" w:rsidRDefault="00212002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1968"/>
    <w:rsid w:val="00032EAB"/>
    <w:rsid w:val="00033F5F"/>
    <w:rsid w:val="00063DBD"/>
    <w:rsid w:val="00093F70"/>
    <w:rsid w:val="000972D1"/>
    <w:rsid w:val="000C1884"/>
    <w:rsid w:val="00115C01"/>
    <w:rsid w:val="001B0ADD"/>
    <w:rsid w:val="001F1D50"/>
    <w:rsid w:val="001F71A5"/>
    <w:rsid w:val="00212002"/>
    <w:rsid w:val="00223736"/>
    <w:rsid w:val="00224078"/>
    <w:rsid w:val="00235037"/>
    <w:rsid w:val="00241942"/>
    <w:rsid w:val="002630E0"/>
    <w:rsid w:val="002B1103"/>
    <w:rsid w:val="002F7923"/>
    <w:rsid w:val="003133D6"/>
    <w:rsid w:val="003355D1"/>
    <w:rsid w:val="003361BA"/>
    <w:rsid w:val="003D6184"/>
    <w:rsid w:val="004167BB"/>
    <w:rsid w:val="00470716"/>
    <w:rsid w:val="004806B0"/>
    <w:rsid w:val="004A0E66"/>
    <w:rsid w:val="004A20CF"/>
    <w:rsid w:val="004C5FEC"/>
    <w:rsid w:val="004F0604"/>
    <w:rsid w:val="00515E09"/>
    <w:rsid w:val="005174FD"/>
    <w:rsid w:val="00517E2B"/>
    <w:rsid w:val="00520F47"/>
    <w:rsid w:val="0052677A"/>
    <w:rsid w:val="00545BC7"/>
    <w:rsid w:val="00551968"/>
    <w:rsid w:val="00555864"/>
    <w:rsid w:val="00594EE4"/>
    <w:rsid w:val="005A6B9F"/>
    <w:rsid w:val="005F3801"/>
    <w:rsid w:val="006045C6"/>
    <w:rsid w:val="006C1DC0"/>
    <w:rsid w:val="006D21C4"/>
    <w:rsid w:val="006F4129"/>
    <w:rsid w:val="006F4B2F"/>
    <w:rsid w:val="00713534"/>
    <w:rsid w:val="00745695"/>
    <w:rsid w:val="00786D15"/>
    <w:rsid w:val="007D6297"/>
    <w:rsid w:val="007F100D"/>
    <w:rsid w:val="00800B57"/>
    <w:rsid w:val="008157E8"/>
    <w:rsid w:val="00835AF6"/>
    <w:rsid w:val="008C265C"/>
    <w:rsid w:val="00966D43"/>
    <w:rsid w:val="009A0ED7"/>
    <w:rsid w:val="009B531A"/>
    <w:rsid w:val="00A2613D"/>
    <w:rsid w:val="00A40C08"/>
    <w:rsid w:val="00A94823"/>
    <w:rsid w:val="00A95596"/>
    <w:rsid w:val="00AA76F6"/>
    <w:rsid w:val="00B22FA0"/>
    <w:rsid w:val="00BC571D"/>
    <w:rsid w:val="00BC5DCE"/>
    <w:rsid w:val="00C05D42"/>
    <w:rsid w:val="00C05DC4"/>
    <w:rsid w:val="00C0618B"/>
    <w:rsid w:val="00C06C0B"/>
    <w:rsid w:val="00C27DB0"/>
    <w:rsid w:val="00C72DE2"/>
    <w:rsid w:val="00C83161"/>
    <w:rsid w:val="00CA2BA3"/>
    <w:rsid w:val="00CE5AB5"/>
    <w:rsid w:val="00D0539C"/>
    <w:rsid w:val="00D20214"/>
    <w:rsid w:val="00D41A5B"/>
    <w:rsid w:val="00D5578C"/>
    <w:rsid w:val="00D8632C"/>
    <w:rsid w:val="00D90071"/>
    <w:rsid w:val="00D944AA"/>
    <w:rsid w:val="00DA16C2"/>
    <w:rsid w:val="00DC4AD8"/>
    <w:rsid w:val="00DF33A9"/>
    <w:rsid w:val="00E41782"/>
    <w:rsid w:val="00E87A86"/>
    <w:rsid w:val="00EA301D"/>
    <w:rsid w:val="00ED6334"/>
    <w:rsid w:val="00EE1883"/>
    <w:rsid w:val="00EF46BD"/>
    <w:rsid w:val="00F3740F"/>
    <w:rsid w:val="00F46CAF"/>
    <w:rsid w:val="00F62700"/>
    <w:rsid w:val="00F80963"/>
    <w:rsid w:val="00FB0ECB"/>
    <w:rsid w:val="00FB2942"/>
    <w:rsid w:val="00FC1DD8"/>
    <w:rsid w:val="00FE730F"/>
    <w:rsid w:val="030D35DE"/>
    <w:rsid w:val="09000221"/>
    <w:rsid w:val="10557C57"/>
    <w:rsid w:val="1BDB2B53"/>
    <w:rsid w:val="1F10328B"/>
    <w:rsid w:val="210C405C"/>
    <w:rsid w:val="28F01837"/>
    <w:rsid w:val="2A451696"/>
    <w:rsid w:val="2B9E3B1D"/>
    <w:rsid w:val="36545C9A"/>
    <w:rsid w:val="370A53F3"/>
    <w:rsid w:val="3C6B100F"/>
    <w:rsid w:val="3DBE3AF9"/>
    <w:rsid w:val="3F8E1B07"/>
    <w:rsid w:val="47154063"/>
    <w:rsid w:val="49725FF6"/>
    <w:rsid w:val="4CBB7502"/>
    <w:rsid w:val="4E59789B"/>
    <w:rsid w:val="4FBB7B4C"/>
    <w:rsid w:val="54CD7561"/>
    <w:rsid w:val="5A7F0572"/>
    <w:rsid w:val="5BF00475"/>
    <w:rsid w:val="5F4678B1"/>
    <w:rsid w:val="610F0176"/>
    <w:rsid w:val="62437047"/>
    <w:rsid w:val="6F80797E"/>
    <w:rsid w:val="6FA26D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0140B1C"/>
  <w15:docId w15:val="{6D16C862-98D0-4DF5-A9DA-CB66F3C4D1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NZ" w:eastAsia="en-N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kern w:val="2"/>
      <w:sz w:val="22"/>
      <w:szCs w:val="22"/>
      <w:lang w:val="en-US" w:eastAsia="zh-CN"/>
      <w14:ligatures w14:val="standardContextual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28"/>
      <w:szCs w:val="4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Text">
    <w:name w:val="annotation text"/>
    <w:basedOn w:val="Normal"/>
    <w:link w:val="CommentTextChar"/>
    <w:uiPriority w:val="99"/>
    <w:unhideWhenUsed/>
    <w:qFormat/>
    <w:pPr>
      <w:spacing w:line="240" w:lineRule="auto"/>
    </w:pPr>
    <w:rPr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qFormat/>
    <w:pPr>
      <w:tabs>
        <w:tab w:val="center" w:pos="4320"/>
        <w:tab w:val="right" w:pos="8640"/>
      </w:tabs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qFormat/>
    <w:pPr>
      <w:tabs>
        <w:tab w:val="center" w:pos="4320"/>
        <w:tab w:val="right" w:pos="8640"/>
      </w:tabs>
      <w:spacing w:after="0" w:line="240" w:lineRule="auto"/>
    </w:p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qFormat/>
    <w:rPr>
      <w:b/>
      <w:bCs/>
    </w:rPr>
  </w:style>
  <w:style w:type="table" w:styleId="TableGrid">
    <w:name w:val="Table Grid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qFormat/>
    <w:rPr>
      <w:color w:val="0563C1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qFormat/>
    <w:rPr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qFormat/>
    <w:rPr>
      <w:b/>
      <w:bCs/>
      <w:kern w:val="44"/>
      <w:sz w:val="28"/>
      <w:szCs w:val="44"/>
    </w:rPr>
  </w:style>
  <w:style w:type="character" w:customStyle="1" w:styleId="HeaderChar">
    <w:name w:val="Header Char"/>
    <w:basedOn w:val="DefaultParagraphFont"/>
    <w:link w:val="Header"/>
    <w:uiPriority w:val="99"/>
    <w:qFormat/>
  </w:style>
  <w:style w:type="character" w:customStyle="1" w:styleId="FooterChar">
    <w:name w:val="Footer Char"/>
    <w:basedOn w:val="DefaultParagraphFont"/>
    <w:link w:val="Footer"/>
    <w:uiPriority w:val="99"/>
    <w:qFormat/>
  </w:style>
  <w:style w:type="character" w:customStyle="1" w:styleId="CommentTextChar">
    <w:name w:val="Comment Text Char"/>
    <w:basedOn w:val="DefaultParagraphFont"/>
    <w:link w:val="CommentText"/>
    <w:uiPriority w:val="99"/>
    <w:qFormat/>
    <w:rPr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qFormat/>
    <w:rPr>
      <w:b/>
      <w:bCs/>
      <w:sz w:val="20"/>
      <w:szCs w:val="20"/>
    </w:rPr>
  </w:style>
  <w:style w:type="paragraph" w:styleId="ListParagraph">
    <w:name w:val="List Paragraph"/>
    <w:basedOn w:val="Normal"/>
    <w:uiPriority w:val="34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6.tiff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image" Target="media/image5.tiff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tiff"/><Relationship Id="rId5" Type="http://schemas.openxmlformats.org/officeDocument/2006/relationships/footnotes" Target="footnotes.xml"/><Relationship Id="rId15" Type="http://schemas.openxmlformats.org/officeDocument/2006/relationships/image" Target="media/image8.tiff"/><Relationship Id="rId10" Type="http://schemas.openxmlformats.org/officeDocument/2006/relationships/image" Target="media/image3.tiff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7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7</Pages>
  <Words>637</Words>
  <Characters>3632</Characters>
  <Application>Microsoft Office Word</Application>
  <DocSecurity>0</DocSecurity>
  <Lines>30</Lines>
  <Paragraphs>8</Paragraphs>
  <ScaleCrop>false</ScaleCrop>
  <Company/>
  <LinksUpToDate>false</LinksUpToDate>
  <CharactersWithSpaces>4261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Chunlong Zhao</dc:creator>
  <cp:lastModifiedBy>Buchanan, Grace</cp:lastModifiedBy>
  <cp:revision>3</cp:revision>
  <dcterms:created xsi:type="dcterms:W3CDTF">2026-03-30T22:49:00Z</dcterms:created>
  <dcterms:modified xsi:type="dcterms:W3CDTF">2026-04-06T23:50:00Z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eyJoZGlkIjoiMzEwNTM5NzYwMDRjMzkwZTVkZjY2ODkwMGIxNGU0OTUiLCJ1c2VySWQiOiIxNzAzMDQ2MTU2In0=</vt:lpwstr>
  </property>
  <property fmtid="{D5CDD505-2E9C-101B-9397-08002B2CF9AE}" pid="3" name="KSOProductBuildVer">
    <vt:lpwstr>2052-12.1.0.23542</vt:lpwstr>
  </property>
  <property fmtid="{D5CDD505-2E9C-101B-9397-08002B2CF9AE}" pid="4" name="ICV">
    <vt:lpwstr>D2E3BB6E6720470B8F616D349ACD2715_12</vt:lpwstr>
  </property>
  <property fmtid="{D5CDD505-2E9C-101B-9397-08002B2CF9AE}" pid="5" name="_DocHome">
    <vt:i4>-1272721057</vt:i4>
  </property>
  <property fmtid="{D5CDD505-2E9C-101B-9397-08002B2CF9AE}" pid="6" name="ClassificationContentMarkingFooterShapeIds">
    <vt:lpwstr>345db92b,13db8131,cf2326</vt:lpwstr>
  </property>
  <property fmtid="{D5CDD505-2E9C-101B-9397-08002B2CF9AE}" pid="7" name="ClassificationContentMarkingFooterFontProps">
    <vt:lpwstr>#0078d7,9,Rockwell</vt:lpwstr>
  </property>
  <property fmtid="{D5CDD505-2E9C-101B-9397-08002B2CF9AE}" pid="8" name="ClassificationContentMarkingFooterText">
    <vt:lpwstr>Information Classification: General</vt:lpwstr>
  </property>
  <property fmtid="{D5CDD505-2E9C-101B-9397-08002B2CF9AE}" pid="9" name="MSIP_Label_2bbab825-a111-45e4-86a1-18cee0005896_Enabled">
    <vt:lpwstr>true</vt:lpwstr>
  </property>
  <property fmtid="{D5CDD505-2E9C-101B-9397-08002B2CF9AE}" pid="10" name="MSIP_Label_2bbab825-a111-45e4-86a1-18cee0005896_SetDate">
    <vt:lpwstr>2026-03-30T22:49:58Z</vt:lpwstr>
  </property>
  <property fmtid="{D5CDD505-2E9C-101B-9397-08002B2CF9AE}" pid="11" name="MSIP_Label_2bbab825-a111-45e4-86a1-18cee0005896_Method">
    <vt:lpwstr>Standard</vt:lpwstr>
  </property>
  <property fmtid="{D5CDD505-2E9C-101B-9397-08002B2CF9AE}" pid="12" name="MSIP_Label_2bbab825-a111-45e4-86a1-18cee0005896_Name">
    <vt:lpwstr>2bbab825-a111-45e4-86a1-18cee0005896</vt:lpwstr>
  </property>
  <property fmtid="{D5CDD505-2E9C-101B-9397-08002B2CF9AE}" pid="13" name="MSIP_Label_2bbab825-a111-45e4-86a1-18cee0005896_SiteId">
    <vt:lpwstr>2567d566-604c-408a-8a60-55d0dc9d9d6b</vt:lpwstr>
  </property>
  <property fmtid="{D5CDD505-2E9C-101B-9397-08002B2CF9AE}" pid="14" name="MSIP_Label_2bbab825-a111-45e4-86a1-18cee0005896_ActionId">
    <vt:lpwstr>a49437e4-cfbe-43af-8d00-e9658f1252da</vt:lpwstr>
  </property>
  <property fmtid="{D5CDD505-2E9C-101B-9397-08002B2CF9AE}" pid="15" name="MSIP_Label_2bbab825-a111-45e4-86a1-18cee0005896_ContentBits">
    <vt:lpwstr>2</vt:lpwstr>
  </property>
  <property fmtid="{D5CDD505-2E9C-101B-9397-08002B2CF9AE}" pid="16" name="MSIP_Label_2bbab825-a111-45e4-86a1-18cee0005896_Tag">
    <vt:lpwstr>10, 3, 0, 1</vt:lpwstr>
  </property>
</Properties>
</file>